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before="0"/>
      </w:pPr>
      <w:r>
        <w:rPr>
          <w:color w:val="000000"/>
          <w:sz w:val="48"/>
          <w:u w:val="none"/>
        </w:rPr>
        <w:t>AI Management System Policy sample</w:t>
      </w:r>
    </w:p>
    <w:p>
      <w:pPr>
        <w:spacing w:after="240"/>
      </w:pPr>
      <w:r>
        <w:rPr>
          <w:sz w:val="22"/>
        </w:rPr>
        <w:t>Editable excerpt from the ISO 42001 AI Management System Toolkit. This sample includes the Purpose, Scope and Policy Statement sections. Replace bracketed fields and review the requirements for your organization. References to other sections and documents relate to the full toolkit.</w:t>
      </w:r>
    </w:p>
    <w:p>
      <w:pPr>
        <w:pStyle w:val="Heading1"/>
        <w:spacing w:after="140" w:before="280"/>
      </w:pPr>
      <w:r>
        <w:t xml:space="preserve">Purpose</w:t>
      </w:r>
    </w:p>
    <w:p>
      <w:pPr>
        <w:spacing w:after="160" w:line="300"/>
      </w:pPr>
      <w:r>
        <w:rPr>
          <w:b w:val="false"/>
          <w:bCs w:val="false"/>
          <w:i w:val="false"/>
          <w:iCs w:val="false"/>
          <w:color w:val="1F2937"/>
          <w:sz w:val="22"/>
          <w:szCs w:val="22"/>
        </w:rPr>
        <w:t xml:space="preserve">This policy establishes </w:t>
      </w:r>
      <w:r>
        <w:rPr>
          <w:b/>
          <w:bCs/>
          <w:i w:val="false"/>
          <w:iCs w:val="false"/>
          <w:color w:val="B45309"/>
          <w:sz w:val="22"/>
          <w:szCs w:val="22"/>
        </w:rPr>
        <w:t xml:space="preserve">[Company Name]</w:t>
      </w:r>
      <w:r>
        <w:rPr>
          <w:b w:val="false"/>
          <w:bCs w:val="false"/>
          <w:i w:val="false"/>
          <w:iCs w:val="false"/>
          <w:color w:val="1F2937"/>
          <w:sz w:val="22"/>
          <w:szCs w:val="22"/>
        </w:rPr>
        <w:t xml:space="preserve">'s commitment to the responsible development, procurement, deployment and use of artificial intelligence and serves as the apex policy of the AI Management System (AIMS). It defines the responsible AI principles that direct all AI-related decision making, sets requirements for alignment with other organizational policies, and establishes the framework of supporting documents through which ISO/IEC 42001:2023 requirements are implemented. It also defines how this policy is communicated, enforced and kept current.</w:t>
      </w:r>
    </w:p>
    <w:p>
      <w:pPr>
        <w:pStyle w:val="Heading1"/>
        <w:spacing w:after="140" w:before="280"/>
      </w:pPr>
      <w:r>
        <w:t xml:space="preserve">Scope</w:t>
      </w:r>
    </w:p>
    <w:p>
      <w:pPr>
        <w:spacing w:after="160" w:line="300"/>
      </w:pPr>
      <w:r>
        <w:rPr>
          <w:b w:val="false"/>
          <w:bCs w:val="false"/>
          <w:i w:val="false"/>
          <w:iCs w:val="false"/>
          <w:color w:val="1F2937"/>
          <w:sz w:val="22"/>
          <w:szCs w:val="22"/>
        </w:rPr>
        <w:t xml:space="preserve">This policy applies to all AI systems developed, procured, deployed, operated or decommissioned by </w:t>
      </w:r>
      <w:r>
        <w:rPr>
          <w:b/>
          <w:bCs/>
          <w:i w:val="false"/>
          <w:iCs w:val="false"/>
          <w:color w:val="B45309"/>
          <w:sz w:val="22"/>
          <w:szCs w:val="22"/>
        </w:rPr>
        <w:t xml:space="preserve">[Company Name]</w:t>
      </w:r>
      <w:r>
        <w:rPr>
          <w:b w:val="false"/>
          <w:bCs w:val="false"/>
          <w:i w:val="false"/>
          <w:iCs w:val="false"/>
          <w:color w:val="1F2937"/>
          <w:sz w:val="22"/>
          <w:szCs w:val="22"/>
        </w:rPr>
        <w:t xml:space="preserve">, across all business units and locations, and to all employees, contractors and third parties acting on </w:t>
      </w:r>
      <w:r>
        <w:rPr>
          <w:b/>
          <w:bCs/>
          <w:i w:val="false"/>
          <w:iCs w:val="false"/>
          <w:color w:val="B45309"/>
          <w:sz w:val="22"/>
          <w:szCs w:val="22"/>
        </w:rPr>
        <w:t xml:space="preserve">[Company Name]</w:t>
      </w:r>
      <w:r>
        <w:rPr>
          <w:b w:val="false"/>
          <w:bCs w:val="false"/>
          <w:i w:val="false"/>
          <w:iCs w:val="false"/>
          <w:color w:val="1F2937"/>
          <w:sz w:val="22"/>
          <w:szCs w:val="22"/>
        </w:rPr>
        <w:t xml:space="preserve">'s behalf.</w:t>
      </w:r>
    </w:p>
    <w:p>
      <w:pPr>
        <w:pStyle w:val="Heading1"/>
        <w:spacing w:after="140" w:before="280"/>
      </w:pPr>
      <w:r>
        <w:t xml:space="preserve">Policy Statement</w:t>
      </w:r>
    </w:p>
    <w:p>
      <w:pPr>
        <w:spacing w:after="160" w:line="300"/>
      </w:pPr>
      <w:r>
        <w:rPr>
          <w:b/>
          <w:bCs/>
          <w:i w:val="false"/>
          <w:iCs w:val="false"/>
          <w:color w:val="B45309"/>
          <w:sz w:val="22"/>
          <w:szCs w:val="22"/>
        </w:rPr>
        <w:t xml:space="preserve">[Company Name]</w:t>
      </w:r>
      <w:r>
        <w:rPr>
          <w:b w:val="false"/>
          <w:bCs w:val="false"/>
          <w:i w:val="false"/>
          <w:iCs w:val="false"/>
          <w:color w:val="1F2937"/>
          <w:sz w:val="22"/>
          <w:szCs w:val="22"/>
        </w:rPr>
        <w:t xml:space="preserve"> develops and uses artificial intelligence to advance its business objectives while protecting the rights, safety and legitimate interests of individuals, groups and society. Top management is committed to operating an AI Management System (AIMS) aligned with ISO/IEC 42001:2023 and to maintaining readiness for applicable regulatory obligations, including the EU AI Act where </w:t>
      </w:r>
      <w:r>
        <w:rPr>
          <w:b/>
          <w:bCs/>
          <w:i w:val="false"/>
          <w:iCs w:val="false"/>
          <w:color w:val="B45309"/>
          <w:sz w:val="22"/>
          <w:szCs w:val="22"/>
        </w:rPr>
        <w:t xml:space="preserve">[Company Name]</w:t>
      </w:r>
      <w:r>
        <w:rPr>
          <w:b w:val="false"/>
          <w:bCs w:val="false"/>
          <w:i w:val="false"/>
          <w:iCs w:val="false"/>
          <w:color w:val="1F2937"/>
          <w:sz w:val="22"/>
          <w:szCs w:val="22"/>
        </w:rPr>
        <w:t xml:space="preserve"> acts as a provider or deployer of in-scope AI systems.</w:t>
      </w:r>
    </w:p>
    <w:p>
      <w:pPr>
        <w:spacing w:after="160" w:line="300"/>
      </w:pPr>
      <w:r>
        <w:rPr>
          <w:b w:val="false"/>
          <w:bCs w:val="false"/>
          <w:i w:val="false"/>
          <w:iCs w:val="false"/>
          <w:color w:val="1F2937"/>
          <w:sz w:val="22"/>
          <w:szCs w:val="22"/>
        </w:rPr>
        <w:t xml:space="preserve">All AI systems within the scope of the AIMS must be governed throughout their life cycle in accordance with this policy, the responsible AI principles defined in Section 2, and the supporting documents listed in Section 5. No AI system may be placed into production use without completing the assessments required by the AI System Impact Assessment Procedure and the AI Risk Assessment and Treatment Procedure and obtaining the approvals defined in AI Roles, Responsibilities and Resources.</w:t>
      </w:r>
    </w:p>
    <w:p>
      <w:pPr>
        <w:spacing w:after="160" w:line="300"/>
      </w:pPr>
      <w:r>
        <w:rPr>
          <w:b w:val="false"/>
          <w:bCs w:val="false"/>
          <w:i w:val="false"/>
          <w:iCs w:val="false"/>
          <w:color w:val="1F2937"/>
          <w:sz w:val="22"/>
          <w:szCs w:val="22"/>
        </w:rPr>
        <w:t xml:space="preserve">This policy is approved by </w:t>
      </w:r>
      <w:r>
        <w:rPr>
          <w:b/>
          <w:bCs/>
          <w:i w:val="false"/>
          <w:iCs w:val="false"/>
          <w:color w:val="B45309"/>
          <w:sz w:val="22"/>
          <w:szCs w:val="22"/>
        </w:rPr>
        <w:t xml:space="preserve">[Chief Executive Officer or equivalent top management role]</w:t>
      </w:r>
      <w:r>
        <w:rPr>
          <w:b w:val="false"/>
          <w:bCs w:val="false"/>
          <w:i w:val="false"/>
          <w:iCs w:val="false"/>
          <w:color w:val="1F2937"/>
          <w:sz w:val="22"/>
          <w:szCs w:val="22"/>
        </w:rPr>
        <w:t xml:space="preserve"> and is binding on all personnel within its scope. Willful disregard of this policy must be treated as a disciplinary matter in accordance with </w:t>
      </w:r>
      <w:r>
        <w:rPr>
          <w:b/>
          <w:bCs/>
          <w:i w:val="false"/>
          <w:iCs w:val="false"/>
          <w:color w:val="B45309"/>
          <w:sz w:val="22"/>
          <w:szCs w:val="22"/>
        </w:rPr>
        <w:t xml:space="preserve">[Company Name]</w:t>
      </w:r>
      <w:r>
        <w:rPr>
          <w:b w:val="false"/>
          <w:bCs w:val="false"/>
          <w:i w:val="false"/>
          <w:iCs w:val="false"/>
          <w:color w:val="1F2937"/>
          <w:sz w:val="22"/>
          <w:szCs w:val="22"/>
        </w:rPr>
        <w:t xml:space="preserve">'s </w:t>
      </w:r>
      <w:r>
        <w:rPr>
          <w:b/>
          <w:bCs/>
          <w:i w:val="false"/>
          <w:iCs w:val="false"/>
          <w:color w:val="B45309"/>
          <w:sz w:val="22"/>
          <w:szCs w:val="22"/>
        </w:rPr>
        <w:t xml:space="preserve">[HR disciplinary policy]</w:t>
      </w:r>
      <w:r>
        <w:rPr>
          <w:b w:val="false"/>
          <w:bCs w:val="false"/>
          <w:i w:val="false"/>
          <w:iCs w:val="false"/>
          <w:color w:val="1F2937"/>
          <w:sz w:val="22"/>
          <w:szCs w:val="22"/>
        </w:rPr>
        <w:t xml:space="preserve">.</w:t>
      </w:r>
    </w:p>
    <w:p>
      <w:pPr>
        <w:spacing w:before="240"/>
      </w:pPr>
      <w:r>
        <w:rPr>
          <w:sz w:val="20"/>
        </w:rPr>
        <w:t>Sample excerpt for product evaluation. This document is a professional editable template provided for general informational purposes. It is not legal, audit, or certification advice. Adapt it to your organization and have it reviewed by qualified counsel, your compliance professional, or your auditor before relying on it.</w:t>
      </w:r>
    </w:p>
    <w:p>
      <w:pPr>
        <w:spacing w:before="0"/>
      </w:pPr>
      <w:r>
        <w:rPr>
          <w:sz w:val="20"/>
        </w:rPr>
        <w:t xml:space="preserve">Full toolkit: </w:t>
      </w:r>
      <w:hyperlink r:id="rId12">
        <w:r>
          <w:rPr>
            <w:color w:val="5B21B6"/>
          </w:rPr>
          <w:t>compliancedocshq.com/toolkits/iso42001</w:t>
        </w:r>
      </w:hyperlink>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rPr>
        <w:i/>
        <w:iCs/>
        <w:color w:val="6B7280"/>
        <w:sz w:val="14"/>
        <w:szCs w:val="14"/>
      </w:rPr>
      <w:t xml:space="preserve">ComplianceDocs editable template — not legal advice; review with qualified counsel or your auditor.</w:t>
    </w:r>
  </w:p>
  <w:p>
    <w:pPr>
      <w:jc w:val="center"/>
    </w:pPr>
    <w:r>
      <w:rPr>
        <w:color w:val="6B7280"/>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color w:val="6B7280"/>
        <w:sz w:val="16"/>
        <w:szCs w:val="16"/>
      </w:rPr>
      <w:t xml:space="preserve">AI Management System Policy  —  </w:t>
    </w:r>
    <w:r>
      <w:rPr>
        <w:b/>
        <w:bCs/>
        <w:color w:val="B45309"/>
        <w:sz w:val="16"/>
        <w:szCs w:val="16"/>
      </w:rPr>
      <w:t xml:space="preserve">[Company Name]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5B21B6"/>
      <w:sz w:val="32"/>
      <w:szCs w:val="32"/>
    </w:rPr>
  </w:style>
  <w:style w:type="paragraph" w:styleId="Heading2">
    <w:name w:val="Heading 2"/>
    <w:basedOn w:val="Normal"/>
    <w:next w:val="Normal"/>
    <w:qFormat/>
    <w:rPr>
      <w:rFonts w:ascii="Calibri" w:cs="Calibri" w:eastAsia="Calibri" w:hAnsi="Calibri"/>
      <w:b/>
      <w:bCs/>
      <w:color w:val="5B21B6"/>
      <w:sz w:val="26"/>
      <w:szCs w:val="26"/>
    </w:rPr>
  </w:style>
  <w:style w:type="paragraph" w:styleId="Heading3">
    <w:name w:val="Heading 3"/>
    <w:basedOn w:val="Normal"/>
    <w:next w:val="Normal"/>
    <w:qFormat/>
    <w:rPr>
      <w:rFonts w:ascii="Calibri" w:cs="Calibri" w:eastAsia="Calibri" w:hAnsi="Calibri"/>
      <w:b/>
      <w:bCs/>
      <w:color w:val="1F2937"/>
      <w:sz w:val="23"/>
      <w:szCs w:val="23"/>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 Id="rId12" Type="http://schemas.openxmlformats.org/officeDocument/2006/relationships/hyperlink" Target="https://compliancedocshq.com/toolkits/iso42001" TargetMode="Externa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Management System Policy sample</dc:title>
  <dc:creator>ComplianceDocs</dc:creator>
  <dc:description>Purpose, Scope and Policy Statement excerpt. Source template formatting and content retained.</dc:description>
  <cp:lastModifiedBy>Un-named</cp:lastModifiedBy>
  <cp:revision>1</cp:revision>
  <dcterms:created xsi:type="dcterms:W3CDTF">2026-09-02T18:28:55.969Z</dcterms:created>
  <dcterms:modified xsi:type="dcterms:W3CDTF">2026-09-02T18:28:55.969Z</dcterms:modified>
  <dc:subject>Editable excerpt from the ISO 42001 AI Management System Toolkit</dc:subject>
</cp:coreProperties>
</file>

<file path=docProps/custom.xml><?xml version="1.0" encoding="utf-8"?>
<Properties xmlns="http://schemas.openxmlformats.org/officeDocument/2006/custom-properties" xmlns:vt="http://schemas.openxmlformats.org/officeDocument/2006/docPropsVTypes"/>
</file>